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336B77" w:rsidRDefault="00AE3BD3" w:rsidP="00336B77">
      <w:pPr>
        <w:ind w:firstLine="709"/>
        <w:jc w:val="both"/>
        <w:rPr>
          <w:sz w:val="24"/>
        </w:rPr>
      </w:pPr>
      <w:r w:rsidRPr="007E4E42">
        <w:rPr>
          <w:sz w:val="24"/>
        </w:rPr>
        <w:t>По данным непрерывных измерений на автоматических ст</w:t>
      </w:r>
      <w:r w:rsidR="00587186">
        <w:rPr>
          <w:sz w:val="24"/>
        </w:rPr>
        <w:t xml:space="preserve">анциях, установленных </w:t>
      </w:r>
      <w:r>
        <w:rPr>
          <w:sz w:val="24"/>
        </w:rPr>
        <w:t xml:space="preserve">в Минске </w:t>
      </w:r>
      <w:r w:rsidR="000D0BDE">
        <w:rPr>
          <w:sz w:val="24"/>
        </w:rPr>
        <w:t>1</w:t>
      </w:r>
      <w:r w:rsidR="0007055D">
        <w:rPr>
          <w:sz w:val="24"/>
        </w:rPr>
        <w:t>8</w:t>
      </w:r>
      <w:r>
        <w:rPr>
          <w:sz w:val="24"/>
        </w:rPr>
        <w:t xml:space="preserve"> </w:t>
      </w:r>
      <w:r w:rsidR="009A7255">
        <w:rPr>
          <w:sz w:val="24"/>
        </w:rPr>
        <w:t>марта</w:t>
      </w:r>
      <w:r w:rsidRPr="007E4E42">
        <w:rPr>
          <w:sz w:val="24"/>
        </w:rPr>
        <w:t xml:space="preserve"> и в первой половине дня </w:t>
      </w:r>
      <w:r w:rsidR="0039038A">
        <w:rPr>
          <w:sz w:val="24"/>
        </w:rPr>
        <w:t>1</w:t>
      </w:r>
      <w:r w:rsidR="0007055D">
        <w:rPr>
          <w:sz w:val="24"/>
        </w:rPr>
        <w:t>9</w:t>
      </w:r>
      <w:r w:rsidRPr="007E4E42">
        <w:rPr>
          <w:sz w:val="24"/>
        </w:rPr>
        <w:t xml:space="preserve"> </w:t>
      </w:r>
      <w:r w:rsidR="009A7255">
        <w:rPr>
          <w:sz w:val="24"/>
        </w:rPr>
        <w:t>марта</w:t>
      </w:r>
      <w:r>
        <w:rPr>
          <w:sz w:val="24"/>
        </w:rPr>
        <w:t xml:space="preserve">, </w:t>
      </w:r>
      <w:proofErr w:type="gramStart"/>
      <w:r w:rsidR="0086005D">
        <w:rPr>
          <w:sz w:val="24"/>
        </w:rPr>
        <w:t>максимальная</w:t>
      </w:r>
      <w:proofErr w:type="gramEnd"/>
      <w:r w:rsidR="0086005D">
        <w:rPr>
          <w:sz w:val="24"/>
        </w:rPr>
        <w:t xml:space="preserve"> из разовых концентраци</w:t>
      </w:r>
      <w:r w:rsidR="0051152C">
        <w:rPr>
          <w:sz w:val="24"/>
        </w:rPr>
        <w:t>й</w:t>
      </w:r>
      <w:r w:rsidR="0086005D">
        <w:rPr>
          <w:color w:val="000000"/>
          <w:sz w:val="24"/>
          <w:szCs w:val="24"/>
        </w:rPr>
        <w:t xml:space="preserve"> </w:t>
      </w:r>
      <w:r w:rsidR="0007055D">
        <w:rPr>
          <w:color w:val="000000"/>
          <w:sz w:val="24"/>
          <w:szCs w:val="24"/>
        </w:rPr>
        <w:t xml:space="preserve">азота оксида </w:t>
      </w:r>
      <w:r w:rsidR="000D0BDE" w:rsidRPr="00396804">
        <w:rPr>
          <w:sz w:val="24"/>
          <w:szCs w:val="24"/>
        </w:rPr>
        <w:t>составляла</w:t>
      </w:r>
      <w:r w:rsidR="000D0BDE">
        <w:rPr>
          <w:sz w:val="24"/>
          <w:szCs w:val="24"/>
        </w:rPr>
        <w:t xml:space="preserve"> 0,</w:t>
      </w:r>
      <w:r w:rsidR="000950F1">
        <w:rPr>
          <w:sz w:val="24"/>
          <w:szCs w:val="24"/>
        </w:rPr>
        <w:t>8</w:t>
      </w:r>
      <w:r w:rsidR="0086005D">
        <w:rPr>
          <w:sz w:val="24"/>
          <w:szCs w:val="24"/>
        </w:rPr>
        <w:t xml:space="preserve"> ПДК</w:t>
      </w:r>
      <w:r w:rsidR="000950F1">
        <w:rPr>
          <w:sz w:val="24"/>
          <w:szCs w:val="24"/>
        </w:rPr>
        <w:t>,</w:t>
      </w:r>
      <w:r w:rsidR="0051152C" w:rsidRPr="0051152C">
        <w:rPr>
          <w:color w:val="000000"/>
          <w:sz w:val="24"/>
          <w:szCs w:val="24"/>
        </w:rPr>
        <w:t xml:space="preserve"> </w:t>
      </w:r>
      <w:r w:rsidR="0007055D" w:rsidRPr="00396804">
        <w:rPr>
          <w:sz w:val="24"/>
          <w:szCs w:val="24"/>
        </w:rPr>
        <w:t>азота диоксида</w:t>
      </w:r>
      <w:r w:rsidR="0007055D">
        <w:rPr>
          <w:sz w:val="24"/>
          <w:szCs w:val="24"/>
        </w:rPr>
        <w:t xml:space="preserve"> </w:t>
      </w:r>
      <w:r w:rsidR="0051152C">
        <w:rPr>
          <w:color w:val="000000"/>
          <w:sz w:val="24"/>
          <w:szCs w:val="24"/>
        </w:rPr>
        <w:t>– 0,</w:t>
      </w:r>
      <w:r w:rsidR="0007055D">
        <w:rPr>
          <w:color w:val="000000"/>
          <w:sz w:val="24"/>
          <w:szCs w:val="24"/>
        </w:rPr>
        <w:t>5</w:t>
      </w:r>
      <w:r w:rsidR="0051152C">
        <w:rPr>
          <w:color w:val="000000"/>
          <w:sz w:val="24"/>
          <w:szCs w:val="24"/>
        </w:rPr>
        <w:t xml:space="preserve"> ПДК</w:t>
      </w:r>
      <w:r w:rsidR="000950F1">
        <w:rPr>
          <w:color w:val="000000"/>
          <w:sz w:val="24"/>
          <w:szCs w:val="24"/>
        </w:rPr>
        <w:t xml:space="preserve">, </w:t>
      </w:r>
      <w:r w:rsidR="000950F1">
        <w:rPr>
          <w:color w:val="000000"/>
          <w:sz w:val="24"/>
          <w:szCs w:val="24"/>
        </w:rPr>
        <w:br/>
      </w:r>
      <w:r w:rsidR="000950F1" w:rsidRPr="00396804">
        <w:rPr>
          <w:sz w:val="24"/>
          <w:szCs w:val="24"/>
        </w:rPr>
        <w:t>углерода оксида</w:t>
      </w:r>
      <w:r w:rsidR="000950F1">
        <w:rPr>
          <w:sz w:val="24"/>
          <w:szCs w:val="24"/>
        </w:rPr>
        <w:t xml:space="preserve"> – 0,3 ПДК</w:t>
      </w:r>
      <w:r w:rsidR="00336B77">
        <w:rPr>
          <w:sz w:val="24"/>
        </w:rPr>
        <w:t xml:space="preserve">. </w:t>
      </w:r>
      <w:r w:rsidR="00336B77" w:rsidRPr="007E4E42">
        <w:rPr>
          <w:sz w:val="24"/>
        </w:rPr>
        <w:t>Содержание в воздухе</w:t>
      </w:r>
      <w:r w:rsidR="0086005D">
        <w:rPr>
          <w:sz w:val="24"/>
          <w:szCs w:val="24"/>
        </w:rPr>
        <w:t>,</w:t>
      </w:r>
      <w:r w:rsidR="0086005D" w:rsidRPr="00396804">
        <w:rPr>
          <w:sz w:val="24"/>
          <w:szCs w:val="24"/>
        </w:rPr>
        <w:t xml:space="preserve"> </w:t>
      </w:r>
      <w:r w:rsidR="00336B77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336B77">
      <w:pPr>
        <w:spacing w:before="12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B9EFC2C" wp14:editId="3D3CD5F6">
            <wp:simplePos x="0" y="0"/>
            <wp:positionH relativeFrom="column">
              <wp:posOffset>230505</wp:posOffset>
            </wp:positionH>
            <wp:positionV relativeFrom="paragraph">
              <wp:posOffset>461010</wp:posOffset>
            </wp:positionV>
            <wp:extent cx="5406390" cy="228155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</w:t>
      </w:r>
      <w:r w:rsidR="00BC0CDA">
        <w:rPr>
          <w:b/>
          <w:i/>
          <w:sz w:val="24"/>
        </w:rPr>
        <w:t>районе</w:t>
      </w:r>
      <w:r w:rsidR="00C7475C">
        <w:rPr>
          <w:b/>
          <w:i/>
          <w:sz w:val="24"/>
        </w:rPr>
        <w:t xml:space="preserve"> ул. Корженевского</w:t>
      </w:r>
      <w:r w:rsidR="007E4E42" w:rsidRPr="007E4E42">
        <w:rPr>
          <w:b/>
          <w:i/>
          <w:sz w:val="24"/>
        </w:rPr>
        <w:t xml:space="preserve">, </w:t>
      </w:r>
      <w:r w:rsidR="000D0BDE">
        <w:rPr>
          <w:b/>
          <w:i/>
          <w:sz w:val="24"/>
        </w:rPr>
        <w:t>1</w:t>
      </w:r>
      <w:r w:rsidR="0007055D">
        <w:rPr>
          <w:b/>
          <w:i/>
          <w:sz w:val="24"/>
        </w:rPr>
        <w:t>8</w:t>
      </w:r>
      <w:r w:rsidR="007E4E42" w:rsidRPr="007E4E42">
        <w:rPr>
          <w:b/>
          <w:i/>
          <w:sz w:val="24"/>
        </w:rPr>
        <w:t xml:space="preserve">– </w:t>
      </w:r>
      <w:r w:rsidR="0039038A">
        <w:rPr>
          <w:b/>
          <w:i/>
          <w:sz w:val="24"/>
        </w:rPr>
        <w:t>1</w:t>
      </w:r>
      <w:r w:rsidR="0007055D">
        <w:rPr>
          <w:b/>
          <w:i/>
          <w:sz w:val="24"/>
        </w:rPr>
        <w:t xml:space="preserve">9 </w:t>
      </w:r>
      <w:r w:rsidR="009A7255">
        <w:rPr>
          <w:b/>
          <w:i/>
          <w:sz w:val="24"/>
        </w:rPr>
        <w:t>марта</w:t>
      </w:r>
      <w:r w:rsidR="007E4E42" w:rsidRPr="007E4E42">
        <w:rPr>
          <w:b/>
          <w:i/>
          <w:sz w:val="24"/>
        </w:rPr>
        <w:t xml:space="preserve"> 2026 года</w:t>
      </w:r>
      <w:bookmarkStart w:id="0" w:name="_GoBack"/>
      <w:bookmarkEnd w:id="0"/>
    </w:p>
    <w:p w:rsidR="00F27F39" w:rsidRDefault="00515159" w:rsidP="00F27F39">
      <w:pPr>
        <w:ind w:firstLine="709"/>
        <w:jc w:val="both"/>
        <w:rPr>
          <w:sz w:val="24"/>
        </w:rPr>
      </w:pPr>
      <w:r w:rsidRPr="0007055D">
        <w:rPr>
          <w:sz w:val="24"/>
          <w:szCs w:val="30"/>
        </w:rPr>
        <w:t xml:space="preserve">По данным непрерывных измерений, в воздухе Витебска (в районе ул. Чкалова) </w:t>
      </w:r>
      <w:r w:rsidR="0007055D" w:rsidRPr="0007055D">
        <w:rPr>
          <w:sz w:val="24"/>
          <w:szCs w:val="30"/>
        </w:rPr>
        <w:t>зафиксировано превышение норматива ПДК в 1,</w:t>
      </w:r>
      <w:r w:rsidR="0007055D">
        <w:rPr>
          <w:sz w:val="24"/>
          <w:szCs w:val="30"/>
        </w:rPr>
        <w:t>5</w:t>
      </w:r>
      <w:r w:rsidR="0007055D" w:rsidRPr="0007055D">
        <w:rPr>
          <w:sz w:val="24"/>
          <w:szCs w:val="30"/>
        </w:rPr>
        <w:t xml:space="preserve"> раза по твердым частицам фракции разме</w:t>
      </w:r>
      <w:r w:rsidR="0007055D" w:rsidRPr="0007055D">
        <w:rPr>
          <w:sz w:val="24"/>
          <w:szCs w:val="30"/>
        </w:rPr>
        <w:t>ром до 10 микрон (далее – ТЧ10)</w:t>
      </w:r>
      <w:r w:rsidRPr="0007055D">
        <w:rPr>
          <w:sz w:val="24"/>
          <w:szCs w:val="30"/>
        </w:rPr>
        <w:t xml:space="preserve">. </w:t>
      </w:r>
      <w:r w:rsidRPr="0007055D">
        <w:rPr>
          <w:sz w:val="24"/>
          <w:szCs w:val="24"/>
        </w:rPr>
        <w:t xml:space="preserve">Среднесуточные концентрации ТЧ10 в воздухе </w:t>
      </w:r>
      <w:r w:rsidR="0007055D" w:rsidRPr="0007055D">
        <w:rPr>
          <w:sz w:val="24"/>
        </w:rPr>
        <w:t xml:space="preserve">Гомеля, </w:t>
      </w:r>
      <w:r w:rsidR="0051152C" w:rsidRPr="0007055D">
        <w:rPr>
          <w:sz w:val="24"/>
          <w:szCs w:val="24"/>
        </w:rPr>
        <w:t xml:space="preserve">на станции фонового мониторинга в Березинском заповеднике, </w:t>
      </w:r>
      <w:r w:rsidR="0007055D" w:rsidRPr="0007055D">
        <w:rPr>
          <w:sz w:val="24"/>
          <w:szCs w:val="24"/>
        </w:rPr>
        <w:t xml:space="preserve">Могилева, </w:t>
      </w:r>
      <w:r w:rsidR="0007055D" w:rsidRPr="0007055D">
        <w:rPr>
          <w:sz w:val="24"/>
        </w:rPr>
        <w:t>Гродно</w:t>
      </w:r>
      <w:r w:rsidR="0007055D">
        <w:rPr>
          <w:sz w:val="24"/>
        </w:rPr>
        <w:t>, Жлобина и Полоцка</w:t>
      </w:r>
      <w:r w:rsidR="000950F1" w:rsidRPr="0007055D">
        <w:rPr>
          <w:sz w:val="24"/>
        </w:rPr>
        <w:t xml:space="preserve"> </w:t>
      </w:r>
      <w:r w:rsidR="00F27F39" w:rsidRPr="0007055D">
        <w:rPr>
          <w:sz w:val="24"/>
        </w:rPr>
        <w:t>варьировались в диапазоне 0,</w:t>
      </w:r>
      <w:r w:rsidR="0007055D">
        <w:rPr>
          <w:sz w:val="24"/>
        </w:rPr>
        <w:t>1</w:t>
      </w:r>
      <w:r w:rsidR="00F27F39" w:rsidRPr="0007055D">
        <w:rPr>
          <w:sz w:val="24"/>
        </w:rPr>
        <w:t xml:space="preserve"> – 0,</w:t>
      </w:r>
      <w:r w:rsidR="0007055D">
        <w:rPr>
          <w:sz w:val="24"/>
        </w:rPr>
        <w:t>9</w:t>
      </w:r>
      <w:r w:rsidR="00F27F39" w:rsidRPr="0007055D">
        <w:rPr>
          <w:sz w:val="24"/>
        </w:rPr>
        <w:t xml:space="preserve"> ПДК.</w:t>
      </w:r>
    </w:p>
    <w:p w:rsidR="0007055D" w:rsidRPr="00495320" w:rsidRDefault="0007055D" w:rsidP="0007055D">
      <w:pPr>
        <w:ind w:firstLine="708"/>
        <w:jc w:val="both"/>
        <w:rPr>
          <w:sz w:val="24"/>
        </w:rPr>
      </w:pPr>
      <w:r w:rsidRPr="00495320">
        <w:rPr>
          <w:sz w:val="24"/>
        </w:rPr>
        <w:t>Среднесуточная концентрация твердых части</w:t>
      </w:r>
      <w:r>
        <w:rPr>
          <w:sz w:val="24"/>
        </w:rPr>
        <w:t xml:space="preserve">ц, фракции размером до 2,5 мкм </w:t>
      </w:r>
      <w:r>
        <w:rPr>
          <w:sz w:val="24"/>
        </w:rPr>
        <w:br/>
      </w:r>
      <w:r>
        <w:rPr>
          <w:sz w:val="24"/>
        </w:rPr>
        <w:t xml:space="preserve">в воздухе Минска (в микрорайоне «Уручье) </w:t>
      </w:r>
      <w:r>
        <w:rPr>
          <w:sz w:val="24"/>
        </w:rPr>
        <w:t xml:space="preserve">и </w:t>
      </w:r>
      <w:r>
        <w:rPr>
          <w:sz w:val="24"/>
        </w:rPr>
        <w:t xml:space="preserve">в воздухе Жлобина (в районе </w:t>
      </w:r>
      <w:r>
        <w:rPr>
          <w:sz w:val="24"/>
        </w:rPr>
        <w:br/>
      </w:r>
      <w:r>
        <w:rPr>
          <w:sz w:val="24"/>
        </w:rPr>
        <w:t>ул.</w:t>
      </w:r>
      <w:r w:rsidRPr="00ED6394">
        <w:rPr>
          <w:sz w:val="24"/>
        </w:rPr>
        <w:t xml:space="preserve"> </w:t>
      </w:r>
      <w:r>
        <w:rPr>
          <w:sz w:val="24"/>
        </w:rPr>
        <w:t>Промышленная)</w:t>
      </w:r>
      <w:r>
        <w:rPr>
          <w:sz w:val="24"/>
        </w:rPr>
        <w:t xml:space="preserve"> составляла 0,8</w:t>
      </w:r>
      <w:r>
        <w:rPr>
          <w:sz w:val="24"/>
        </w:rPr>
        <w:t xml:space="preserve"> ПДК</w:t>
      </w:r>
      <w:r>
        <w:rPr>
          <w:sz w:val="24"/>
        </w:rPr>
        <w:t xml:space="preserve">, </w:t>
      </w:r>
      <w:r>
        <w:rPr>
          <w:sz w:val="24"/>
        </w:rPr>
        <w:t>в воздухе Жлобина (в районе ул.</w:t>
      </w:r>
      <w:r w:rsidRPr="00ED6394">
        <w:rPr>
          <w:sz w:val="24"/>
        </w:rPr>
        <w:t xml:space="preserve"> </w:t>
      </w:r>
      <w:r>
        <w:rPr>
          <w:sz w:val="24"/>
        </w:rPr>
        <w:t xml:space="preserve">Пригородная) </w:t>
      </w:r>
      <w:r>
        <w:rPr>
          <w:sz w:val="24"/>
        </w:rPr>
        <w:t>превышала норматив ПДК в 1,5 раза</w:t>
      </w:r>
      <w:r w:rsidRPr="00495320">
        <w:rPr>
          <w:sz w:val="24"/>
        </w:rPr>
        <w:t>.</w:t>
      </w:r>
    </w:p>
    <w:p w:rsidR="009D60E9" w:rsidRPr="007E4E42" w:rsidRDefault="007E4E42" w:rsidP="001A1CA1">
      <w:pPr>
        <w:spacing w:before="12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587186">
        <w:rPr>
          <w:b/>
          <w:i/>
          <w:sz w:val="24"/>
        </w:rPr>
        <w:t xml:space="preserve"> </w:t>
      </w:r>
      <w:r w:rsidR="000D0BDE">
        <w:rPr>
          <w:b/>
          <w:i/>
          <w:sz w:val="24"/>
        </w:rPr>
        <w:t>1</w:t>
      </w:r>
      <w:r w:rsidR="0007055D">
        <w:rPr>
          <w:b/>
          <w:i/>
          <w:sz w:val="24"/>
        </w:rPr>
        <w:t>8</w:t>
      </w:r>
      <w:r w:rsidR="00F27F39">
        <w:rPr>
          <w:b/>
          <w:i/>
          <w:sz w:val="24"/>
        </w:rPr>
        <w:t xml:space="preserve"> </w:t>
      </w:r>
      <w:r w:rsidR="009A7255">
        <w:rPr>
          <w:b/>
          <w:i/>
          <w:sz w:val="24"/>
        </w:rPr>
        <w:t>марта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441D44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FFD9C50" wp14:editId="2F62653B">
            <wp:simplePos x="0" y="0"/>
            <wp:positionH relativeFrom="column">
              <wp:posOffset>-30480</wp:posOffset>
            </wp:positionH>
            <wp:positionV relativeFrom="paragraph">
              <wp:posOffset>15985</wp:posOffset>
            </wp:positionV>
            <wp:extent cx="5907819" cy="3872285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3DF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53F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992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0E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A13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55D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6C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5F63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BD"/>
    <w:rsid w:val="00094FC1"/>
    <w:rsid w:val="000950F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BDE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7F8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4FCB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2A3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2D54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3F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1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525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12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80"/>
    <w:rsid w:val="001F09A3"/>
    <w:rsid w:val="001F09BE"/>
    <w:rsid w:val="001F0B8E"/>
    <w:rsid w:val="001F0D66"/>
    <w:rsid w:val="001F0D6B"/>
    <w:rsid w:val="001F0DE1"/>
    <w:rsid w:val="001F12B9"/>
    <w:rsid w:val="001F1568"/>
    <w:rsid w:val="001F1AEC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6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9BF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C63"/>
    <w:rsid w:val="00267D50"/>
    <w:rsid w:val="00267DD5"/>
    <w:rsid w:val="002701FC"/>
    <w:rsid w:val="002702D1"/>
    <w:rsid w:val="00270518"/>
    <w:rsid w:val="0027075F"/>
    <w:rsid w:val="002707E2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2AC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6F4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CCB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6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B46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B77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0F2B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0F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3A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38A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04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47F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5B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65B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BDA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4D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11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B0D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22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90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44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320"/>
    <w:rsid w:val="0049546A"/>
    <w:rsid w:val="00495635"/>
    <w:rsid w:val="00495686"/>
    <w:rsid w:val="0049590E"/>
    <w:rsid w:val="00495AD9"/>
    <w:rsid w:val="00495B27"/>
    <w:rsid w:val="00495CD4"/>
    <w:rsid w:val="00495D8C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BC8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1D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13C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C86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3AE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52C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159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B0B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186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15D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2E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0E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2E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4B0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44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AEE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B1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76"/>
    <w:rsid w:val="006B7E8D"/>
    <w:rsid w:val="006C0183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A9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00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51E"/>
    <w:rsid w:val="00700A06"/>
    <w:rsid w:val="00700B6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57A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0EE6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3E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9B1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7FE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05D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801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43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356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93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7D2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36E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7FC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55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5D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AF1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39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C9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38B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1EB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A39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BD3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3A6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72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179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8CD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4D53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37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5BF9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CDA"/>
    <w:rsid w:val="00BC0D48"/>
    <w:rsid w:val="00BC1540"/>
    <w:rsid w:val="00BC1654"/>
    <w:rsid w:val="00BC17BA"/>
    <w:rsid w:val="00BC182B"/>
    <w:rsid w:val="00BC1942"/>
    <w:rsid w:val="00BC1ABB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75C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9A8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0DE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4FD9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426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25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5E8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63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6FD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BA5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CC5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6C4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D3E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B7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C44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549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394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7D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906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27F39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3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11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2A"/>
    <w:rsid w:val="00F91483"/>
    <w:rsid w:val="00F91508"/>
    <w:rsid w:val="00F91558"/>
    <w:rsid w:val="00F91A1B"/>
    <w:rsid w:val="00F91A3B"/>
    <w:rsid w:val="00F91E97"/>
    <w:rsid w:val="00F91EC1"/>
    <w:rsid w:val="00F91ECB"/>
    <w:rsid w:val="00F91F49"/>
    <w:rsid w:val="00F92076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68FD"/>
    <w:rsid w:val="00FA70DA"/>
    <w:rsid w:val="00FA719C"/>
    <w:rsid w:val="00FA721E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476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B6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77378768457325486"/>
          <c:h val="0.6674706504993305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18.03.26 01:00</c:v>
                </c:pt>
                <c:pt idx="1">
                  <c:v>18.03.26 02:00</c:v>
                </c:pt>
                <c:pt idx="2">
                  <c:v>18.03.26 03:00</c:v>
                </c:pt>
                <c:pt idx="3">
                  <c:v>18.03.26 04:00</c:v>
                </c:pt>
                <c:pt idx="4">
                  <c:v>18.03.26 05:00</c:v>
                </c:pt>
                <c:pt idx="5">
                  <c:v>18.03.26 06:00</c:v>
                </c:pt>
                <c:pt idx="6">
                  <c:v>18.03.26 07:00</c:v>
                </c:pt>
                <c:pt idx="7">
                  <c:v>18.03.26 08:00</c:v>
                </c:pt>
                <c:pt idx="8">
                  <c:v>18.03.26 09:00</c:v>
                </c:pt>
                <c:pt idx="9">
                  <c:v>18.03.26 10:00</c:v>
                </c:pt>
                <c:pt idx="10">
                  <c:v>18.03.26 11:00</c:v>
                </c:pt>
                <c:pt idx="11">
                  <c:v>18.03.26 12:00</c:v>
                </c:pt>
                <c:pt idx="12">
                  <c:v>18.03.26 13:00</c:v>
                </c:pt>
                <c:pt idx="13">
                  <c:v>18.03.26 14:00</c:v>
                </c:pt>
                <c:pt idx="14">
                  <c:v>18.03.26 15:00</c:v>
                </c:pt>
                <c:pt idx="15">
                  <c:v>18.03.26 16:00</c:v>
                </c:pt>
                <c:pt idx="16">
                  <c:v>18.03.26 17:00</c:v>
                </c:pt>
                <c:pt idx="17">
                  <c:v>18.03.26 18:00</c:v>
                </c:pt>
                <c:pt idx="18">
                  <c:v>18.03.26 19:00</c:v>
                </c:pt>
                <c:pt idx="19">
                  <c:v>18.03.26 20:00</c:v>
                </c:pt>
                <c:pt idx="20">
                  <c:v>18.03.26 21:00</c:v>
                </c:pt>
                <c:pt idx="21">
                  <c:v>18.03.26 22:00</c:v>
                </c:pt>
                <c:pt idx="22">
                  <c:v>18.03.26 23:00</c:v>
                </c:pt>
                <c:pt idx="23">
                  <c:v>19.03.26 00:00</c:v>
                </c:pt>
                <c:pt idx="24">
                  <c:v>19.03.26 01:00</c:v>
                </c:pt>
                <c:pt idx="25">
                  <c:v>19.03.26 02:00</c:v>
                </c:pt>
                <c:pt idx="26">
                  <c:v>19.03.26 03:00</c:v>
                </c:pt>
                <c:pt idx="27">
                  <c:v>19.03.26 04:00</c:v>
                </c:pt>
                <c:pt idx="28">
                  <c:v>19.03.26 05:00</c:v>
                </c:pt>
                <c:pt idx="29">
                  <c:v>19.03.26 07:00</c:v>
                </c:pt>
                <c:pt idx="30">
                  <c:v>19.03.26 08:00</c:v>
                </c:pt>
                <c:pt idx="31">
                  <c:v>19.03.26 09:00</c:v>
                </c:pt>
                <c:pt idx="32">
                  <c:v>19.03.26 10:00</c:v>
                </c:pt>
                <c:pt idx="33">
                  <c:v>19.03.26 11:00</c:v>
                </c:pt>
                <c:pt idx="34">
                  <c:v>19.03.26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4.0730000000000002E-2</c:v>
                </c:pt>
                <c:pt idx="1">
                  <c:v>4.0320000000000002E-2</c:v>
                </c:pt>
                <c:pt idx="2">
                  <c:v>4.1166000000000001E-2</c:v>
                </c:pt>
                <c:pt idx="3">
                  <c:v>4.4406000000000001E-2</c:v>
                </c:pt>
                <c:pt idx="4">
                  <c:v>4.6830000000000004E-2</c:v>
                </c:pt>
                <c:pt idx="5">
                  <c:v>4.7363999999999996E-2</c:v>
                </c:pt>
                <c:pt idx="6">
                  <c:v>4.9704000000000005E-2</c:v>
                </c:pt>
                <c:pt idx="7">
                  <c:v>6.411E-2</c:v>
                </c:pt>
                <c:pt idx="8">
                  <c:v>5.4053999999999998E-2</c:v>
                </c:pt>
                <c:pt idx="9">
                  <c:v>4.5489999999999996E-2</c:v>
                </c:pt>
                <c:pt idx="10">
                  <c:v>4.0483999999999999E-2</c:v>
                </c:pt>
                <c:pt idx="11">
                  <c:v>3.3730000000000003E-2</c:v>
                </c:pt>
                <c:pt idx="12">
                  <c:v>3.4500000000000003E-2</c:v>
                </c:pt>
                <c:pt idx="13">
                  <c:v>2.7283999999999999E-2</c:v>
                </c:pt>
                <c:pt idx="14">
                  <c:v>2.0186000000000003E-2</c:v>
                </c:pt>
                <c:pt idx="15">
                  <c:v>1.6469999999999999E-2</c:v>
                </c:pt>
                <c:pt idx="16">
                  <c:v>1.5616E-2</c:v>
                </c:pt>
                <c:pt idx="17">
                  <c:v>2.1163999999999999E-2</c:v>
                </c:pt>
                <c:pt idx="18">
                  <c:v>3.8004000000000003E-2</c:v>
                </c:pt>
                <c:pt idx="19">
                  <c:v>0.10227600000000001</c:v>
                </c:pt>
                <c:pt idx="20">
                  <c:v>0.11562599999999999</c:v>
                </c:pt>
                <c:pt idx="21">
                  <c:v>9.5739999999999992E-2</c:v>
                </c:pt>
                <c:pt idx="22">
                  <c:v>8.6094000000000004E-2</c:v>
                </c:pt>
                <c:pt idx="23">
                  <c:v>7.2440000000000004E-2</c:v>
                </c:pt>
                <c:pt idx="24">
                  <c:v>6.4899999999999999E-2</c:v>
                </c:pt>
                <c:pt idx="25">
                  <c:v>5.6320000000000002E-2</c:v>
                </c:pt>
                <c:pt idx="26">
                  <c:v>5.2315999999999994E-2</c:v>
                </c:pt>
                <c:pt idx="27">
                  <c:v>5.0810000000000001E-2</c:v>
                </c:pt>
                <c:pt idx="28">
                  <c:v>5.11E-2</c:v>
                </c:pt>
                <c:pt idx="29">
                  <c:v>5.781E-2</c:v>
                </c:pt>
                <c:pt idx="30">
                  <c:v>9.6640000000000004E-2</c:v>
                </c:pt>
                <c:pt idx="31">
                  <c:v>0.10432000000000001</c:v>
                </c:pt>
                <c:pt idx="32">
                  <c:v>6.3989999999999991E-2</c:v>
                </c:pt>
                <c:pt idx="33">
                  <c:v>4.5336000000000001E-2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3.5159999999999997E-2</c:v>
                </c:pt>
                <c:pt idx="1">
                  <c:v>3.252E-2</c:v>
                </c:pt>
                <c:pt idx="2">
                  <c:v>3.2579999999999998E-2</c:v>
                </c:pt>
                <c:pt idx="3">
                  <c:v>2.9440000000000001E-2</c:v>
                </c:pt>
                <c:pt idx="4">
                  <c:v>3.1039999999999998E-2</c:v>
                </c:pt>
                <c:pt idx="5">
                  <c:v>2.988E-2</c:v>
                </c:pt>
                <c:pt idx="6">
                  <c:v>2.7660000000000001E-2</c:v>
                </c:pt>
                <c:pt idx="7">
                  <c:v>2.7280000000000002E-2</c:v>
                </c:pt>
                <c:pt idx="8">
                  <c:v>2.8340000000000001E-2</c:v>
                </c:pt>
                <c:pt idx="9">
                  <c:v>2.682E-2</c:v>
                </c:pt>
                <c:pt idx="10">
                  <c:v>3.3460000000000004E-2</c:v>
                </c:pt>
                <c:pt idx="11">
                  <c:v>3.3579999999999999E-2</c:v>
                </c:pt>
                <c:pt idx="12">
                  <c:v>3.4599999999999999E-2</c:v>
                </c:pt>
                <c:pt idx="13">
                  <c:v>3.6080000000000001E-2</c:v>
                </c:pt>
                <c:pt idx="14">
                  <c:v>3.9520000000000007E-2</c:v>
                </c:pt>
                <c:pt idx="15">
                  <c:v>4.2720000000000001E-2</c:v>
                </c:pt>
                <c:pt idx="16">
                  <c:v>4.5240000000000002E-2</c:v>
                </c:pt>
                <c:pt idx="17">
                  <c:v>4.4340000000000004E-2</c:v>
                </c:pt>
                <c:pt idx="18">
                  <c:v>4.5659999999999999E-2</c:v>
                </c:pt>
                <c:pt idx="19">
                  <c:v>4.3380000000000002E-2</c:v>
                </c:pt>
                <c:pt idx="20">
                  <c:v>4.0899999999999999E-2</c:v>
                </c:pt>
                <c:pt idx="21">
                  <c:v>3.8100000000000002E-2</c:v>
                </c:pt>
                <c:pt idx="22">
                  <c:v>3.7700000000000004E-2</c:v>
                </c:pt>
                <c:pt idx="23">
                  <c:v>3.6479999999999999E-2</c:v>
                </c:pt>
                <c:pt idx="24">
                  <c:v>3.7819999999999999E-2</c:v>
                </c:pt>
                <c:pt idx="25">
                  <c:v>3.6420000000000001E-2</c:v>
                </c:pt>
                <c:pt idx="26">
                  <c:v>3.3939999999999998E-2</c:v>
                </c:pt>
                <c:pt idx="27">
                  <c:v>3.4700000000000002E-2</c:v>
                </c:pt>
                <c:pt idx="28">
                  <c:v>3.3460000000000004E-2</c:v>
                </c:pt>
                <c:pt idx="29">
                  <c:v>3.1980000000000001E-2</c:v>
                </c:pt>
                <c:pt idx="30">
                  <c:v>2.9079999999999998E-2</c:v>
                </c:pt>
                <c:pt idx="31">
                  <c:v>3.1739999999999997E-2</c:v>
                </c:pt>
                <c:pt idx="32">
                  <c:v>2.8420000000000001E-2</c:v>
                </c:pt>
                <c:pt idx="33">
                  <c:v>3.1800000000000002E-2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spPr>
            <a:ln>
              <a:solidFill>
                <a:schemeClr val="accent1"/>
              </a:solidFill>
            </a:ln>
          </c:spPr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1.7000000000000001E-2</c:v>
                </c:pt>
                <c:pt idx="1">
                  <c:v>1.468E-2</c:v>
                </c:pt>
                <c:pt idx="2">
                  <c:v>1.508E-2</c:v>
                </c:pt>
                <c:pt idx="3">
                  <c:v>2.9520000000000001E-2</c:v>
                </c:pt>
                <c:pt idx="4">
                  <c:v>3.184E-2</c:v>
                </c:pt>
                <c:pt idx="5">
                  <c:v>2.9399999999999999E-2</c:v>
                </c:pt>
                <c:pt idx="6">
                  <c:v>4.6079999999999996E-2</c:v>
                </c:pt>
                <c:pt idx="7">
                  <c:v>9.8239999999999994E-2</c:v>
                </c:pt>
                <c:pt idx="8">
                  <c:v>9.2799999999999994E-2</c:v>
                </c:pt>
                <c:pt idx="9">
                  <c:v>6.7119999999999999E-2</c:v>
                </c:pt>
                <c:pt idx="10">
                  <c:v>3.9079999999999997E-2</c:v>
                </c:pt>
                <c:pt idx="11">
                  <c:v>3.2960000000000003E-2</c:v>
                </c:pt>
                <c:pt idx="12">
                  <c:v>2.9600000000000001E-2</c:v>
                </c:pt>
                <c:pt idx="13">
                  <c:v>2.6600000000000002E-2</c:v>
                </c:pt>
                <c:pt idx="14">
                  <c:v>2.5479999999999999E-2</c:v>
                </c:pt>
                <c:pt idx="15">
                  <c:v>2.3E-2</c:v>
                </c:pt>
                <c:pt idx="16">
                  <c:v>2.9520000000000001E-2</c:v>
                </c:pt>
                <c:pt idx="17">
                  <c:v>4.1239999999999999E-2</c:v>
                </c:pt>
                <c:pt idx="18">
                  <c:v>6.2799999999999995E-2</c:v>
                </c:pt>
                <c:pt idx="19">
                  <c:v>0.14212</c:v>
                </c:pt>
                <c:pt idx="20">
                  <c:v>0.14928</c:v>
                </c:pt>
                <c:pt idx="21">
                  <c:v>0.11812</c:v>
                </c:pt>
                <c:pt idx="22">
                  <c:v>0.11068</c:v>
                </c:pt>
                <c:pt idx="23">
                  <c:v>9.4480000000000008E-2</c:v>
                </c:pt>
                <c:pt idx="24">
                  <c:v>5.9639999999999999E-2</c:v>
                </c:pt>
                <c:pt idx="25">
                  <c:v>4.3159999999999997E-2</c:v>
                </c:pt>
                <c:pt idx="26">
                  <c:v>4.3479999999999998E-2</c:v>
                </c:pt>
                <c:pt idx="27">
                  <c:v>4.2840000000000003E-2</c:v>
                </c:pt>
                <c:pt idx="28">
                  <c:v>5.1200000000000002E-2</c:v>
                </c:pt>
                <c:pt idx="29">
                  <c:v>6.8360000000000004E-2</c:v>
                </c:pt>
                <c:pt idx="30">
                  <c:v>0.13596</c:v>
                </c:pt>
                <c:pt idx="31">
                  <c:v>0.193</c:v>
                </c:pt>
                <c:pt idx="32">
                  <c:v>0.13168000000000002</c:v>
                </c:pt>
                <c:pt idx="33">
                  <c:v>8.276E-2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41191168"/>
        <c:axId val="242286592"/>
      </c:lineChart>
      <c:dateAx>
        <c:axId val="2411911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2286592"/>
        <c:crosses val="autoZero"/>
        <c:auto val="0"/>
        <c:lblOffset val="100"/>
        <c:baseTimeUnit val="days"/>
        <c:majorUnit val="4"/>
        <c:minorUnit val="1"/>
      </c:dateAx>
      <c:valAx>
        <c:axId val="242286592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241191168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548956869863007"/>
          <c:y val="3.0561841004597082E-2"/>
          <c:w val="0.14265120462232439"/>
          <c:h val="0.2446121843669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0792341471531203"/>
          <c:y val="4.3414954992201153E-2"/>
          <c:w val="0.42062866177856839"/>
          <c:h val="0.9375919577385323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0.94399999999999995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0.59399999999999997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Жлобин (ул. Промышленная)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0.57399999999999995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Гродно (ул.Обухова,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0.55800000000000005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0.29599999999999999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Могилев (ул. Мовчанского, 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0.29399999999999998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0.246</c:v>
                </c:pt>
              </c:numCache>
            </c:numRef>
          </c:val>
        </c:ser>
        <c:ser>
          <c:idx val="8"/>
          <c:order val="8"/>
          <c:tx>
            <c:strRef>
              <c:f>Лист1!$J$1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Лист1!$J$2</c:f>
              <c:numCache>
                <c:formatCode>General</c:formatCode>
                <c:ptCount val="1"/>
                <c:pt idx="0">
                  <c:v>0.13600000000000001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2321664"/>
        <c:axId val="242327552"/>
      </c:barChart>
      <c:catAx>
        <c:axId val="242321664"/>
        <c:scaling>
          <c:orientation val="minMax"/>
        </c:scaling>
        <c:delete val="1"/>
        <c:axPos val="b"/>
        <c:majorTickMark val="out"/>
        <c:minorTickMark val="none"/>
        <c:tickLblPos val="nextTo"/>
        <c:crossAx val="242327552"/>
        <c:crosses val="autoZero"/>
        <c:auto val="1"/>
        <c:lblAlgn val="ctr"/>
        <c:lblOffset val="100"/>
        <c:noMultiLvlLbl val="0"/>
      </c:catAx>
      <c:valAx>
        <c:axId val="2423275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 b="0" i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 b="0" i="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42321664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942041724704159"/>
          <c:y val="1.2093294805567236E-3"/>
          <c:w val="0.46806901159294151"/>
          <c:h val="0.9972611059831708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9470ACF-22BE-466A-966F-AE6342EE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4</cp:revision>
  <cp:lastPrinted>2026-03-11T10:04:00Z</cp:lastPrinted>
  <dcterms:created xsi:type="dcterms:W3CDTF">2026-03-19T09:56:00Z</dcterms:created>
  <dcterms:modified xsi:type="dcterms:W3CDTF">2026-03-19T10:06:00Z</dcterms:modified>
</cp:coreProperties>
</file>